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georgia" w:cs="georgia" w:ascii="georgia" w:hAnsi="georgia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8bb67e395ee7171f7a9937632657f8e016bf4d0b.png"/>
            <a:graphic>
              <a:graphicData uri="http://schemas.openxmlformats.org/drawingml/2006/picture">
                <pic:pic>
                  <pic:nvPicPr>
                    <pic:cNvPr id="1" name="image-8bb67e395ee7171f7a9937632657f8e016bf4d0b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before="315" w:after="105" w:lineRule="auto"/>
        <w:ind w:left="-30"/>
        <w:jc w:val="left"/>
      </w:pPr>
      <w:bookmarkStart w:id="0" w:name="bm_2_2_1_全球與台灣中小企業_ai_導入趨勢"/>
      <w:r>
        <w:rPr>
          <w:rFonts w:eastAsia="georgia" w:cs="georgia" w:ascii="georgia" w:hAnsi="georgia"/>
          <w:b/>
          <w:color w:val="000000"/>
          <w:sz w:val="24"/>
        </w:rPr>
        <w:t xml:space="preserve">2.2.1 全球與台灣中小企業 AI 導入趨勢</w:t>
      </w:r>
      <w:bookmarkEnd w:id="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研究指出，人工智慧（AI）已由大型企業的專利轉向中小企業（SMEs）營運轉型的核心驅動力。根據 McKinsey &amp; Company（2025）的全球調查顯示，78% 的企業已於至少一項業務功能中應用 AI，且該比例於一年內成長顯著，顯示 AI 普及化已成為全球商業的不可逆趨勢 。在台灣，儘管製造業的 AI 規模化導入比例仍受限於 22.7% 的水準，產業認知與實際應用落地的差距正在縮小 。顯見，中小企業正透過採用「由小到大」的策略，優先針對客服與流程自動化等高頻痛點進行改善，有效縮短了技術落地的時間落差 。</w:t>
      </w:r>
      <w:bookmarkStart w:id="1" w:name="fnref1"/>
      <w:bookmarkEnd w:id="1"/>
      <w:hyperlink w:anchor="fn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[1]</w:t>
        </w:r>
      </w:hyperlink>
      <w:bookmarkStart w:id="2" w:name="fnref2"/>
      <w:bookmarkEnd w:id="2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  <w:bookmarkStart w:id="3" w:name="fnref3"/>
      <w:bookmarkEnd w:id="3"/>
      <w:hyperlink w:anchor="fn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[3]</w:t>
        </w:r>
      </w:hyperlink>
      <w:bookmarkStart w:id="4" w:name="fnref4"/>
      <w:bookmarkEnd w:id="4"/>
      <w:hyperlink w:anchor="fn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中小企業在導入生成式 AI 時，主要面臨資金門檻、數位人才短缺及內部流程整合困難等多重挑戰 。為協助企業克服上述障礙，政府部門積極推動相關輔助政策，例如經濟部提供數位轉型補助計畫，針對中小企業個案最高可提供 500 萬元的資金支持，協助進行技術加值與人才培訓 。此外，國科會亦編列 30 億元打造「臺灣智慧系統整合製造平台」，旨在為中小企業提供一站式的 AI 軟硬體設計與試製服務，降低轉型門檻，以縮減供應端與需求端之間的鴻溝 。</w:t>
      </w:r>
      <w:bookmarkStart w:id="5" w:name="fnref5"/>
      <w:bookmarkEnd w:id="5"/>
      <w:hyperlink w:anchor="fn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[5]</w:t>
        </w:r>
      </w:hyperlink>
      <w:bookmarkStart w:id="6" w:name="fnref6"/>
      <w:bookmarkEnd w:id="6"/>
      <w:hyperlink w:anchor="fn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[6]</w:t>
        </w:r>
      </w:hyperlink>
      <w:bookmarkStart w:id="7" w:name="fnref7"/>
      <w:bookmarkEnd w:id="7"/>
      <w:hyperlink w:anchor="fn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[7]</w:t>
        </w:r>
      </w:hyperlink>
    </w:p>
    <w:p>
      <w:pPr>
        <w:spacing w:line="360" w:before="315" w:after="105" w:lineRule="auto"/>
        <w:ind w:left="-30"/>
        <w:jc w:val="left"/>
      </w:pPr>
      <w:bookmarkStart w:id="8" w:name="參考文獻"/>
      <w:r>
        <w:rPr>
          <w:rFonts w:eastAsia="georgia" w:cs="georgia" w:ascii="georgia" w:hAnsi="georgia"/>
          <w:b/>
          <w:color w:val="000000"/>
          <w:sz w:val="24"/>
        </w:rPr>
        <w:t xml:space="preserve">參考文獻</w:t>
      </w:r>
      <w:bookmarkEnd w:id="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iThome. (2025, December 4). 2025生成式AI現況回顧. </w:t>
      </w:r>
      <w:hyperlink r:id="rId6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https://www.ithome.com.tw/voice/172640</w:t>
        </w:r>
      </w:hyperlink>
      <w:bookmarkStart w:id="9" w:name="fnref8"/>
      <w:bookmarkEnd w:id="9"/>
      <w:hyperlink w:anchor="fn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[8]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KPMG International. (2025, July). </w:t>
      </w:r>
      <w:r>
        <w:rPr>
          <w:rFonts w:eastAsia="georgia" w:cs="georgia" w:ascii="georgia" w:hAnsi="georgia"/>
          <w:i/>
          <w:color w:val="000000"/>
        </w:rPr>
        <w:t xml:space="preserve">台灣產業AI應用趨勢與展望報告</w:t>
      </w:r>
      <w:r>
        <w:rPr>
          <w:rFonts w:eastAsia="georgia" w:cs="georgia" w:ascii="georgia" w:hAnsi="georgia"/>
          <w:color w:val="000000"/>
        </w:rPr>
        <w:t xml:space="preserve">. </w:t>
      </w:r>
      <w:hyperlink r:id="rId7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https://assets.kpmg.com/content/dam/kpmg/tw/pdf/2025/07/tw-sectors-ai-application-survey-in-taiwan.pdf</w:t>
        </w:r>
      </w:hyperlink>
      <w:bookmarkStart w:id="10" w:name="fnref9"/>
      <w:bookmarkEnd w:id="10"/>
      <w:hyperlink w:anchor="fn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[9]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McKinsey &amp; Company. (2025). </w:t>
      </w:r>
      <w:r>
        <w:rPr>
          <w:rFonts w:eastAsia="georgia" w:cs="georgia" w:ascii="georgia" w:hAnsi="georgia"/>
          <w:i/>
          <w:color w:val="000000"/>
        </w:rPr>
        <w:t xml:space="preserve">The state of AI in 2025</w:t>
      </w:r>
      <w:r>
        <w:rPr>
          <w:rFonts w:eastAsia="georgia" w:cs="georgia" w:ascii="georgia" w:hAnsi="georgia"/>
          <w:color w:val="000000"/>
        </w:rPr>
        <w:t xml:space="preserve">. (Cited in: 好事發生數位. (2026, April 5). AI 導入企業：中小企業轉型完整指南（2026 最新版）). </w:t>
      </w:r>
      <w:hyperlink r:id="rId8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https://ohya.co/blog/ai-2026</w:t>
        </w:r>
      </w:hyperlink>
      <w:bookmarkStart w:id="11" w:name="fnref4_1"/>
      <w:bookmarkEnd w:id="11"/>
      <w:hyperlink w:anchor="fn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人工智慧科技基金會. (2026, February 25). 2026 全球製造業AI 應用趨勢：從單點AI走向流程整合. 就享知. </w:t>
      </w:r>
      <w:hyperlink r:id="rId9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https://www.digiknow.com.tw/knowledge/41b118ea46054</w:t>
        </w:r>
      </w:hyperlink>
      <w:bookmarkStart w:id="12" w:name="fnref2_1"/>
      <w:bookmarkEnd w:id="12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經濟部. (2026). 掌握AI發展黃金期加速中小企業應用落地經濟部積極行動已輔導. </w:t>
      </w:r>
      <w:hyperlink r:id="rId10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https://www.moea.gov.tw/Mns/populace/news/News.aspx?kind=1&amp;menu_id=40&amp;news_id=122379</w:t>
        </w:r>
      </w:hyperlink>
      <w:bookmarkStart w:id="13" w:name="fnref7_1"/>
      <w:bookmarkEnd w:id="13"/>
      <w:hyperlink w:anchor="fn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[7]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銳傳媒. (2026, March 18). AI導入加速落地傳統產業啟動智慧升級三大應用場景成關鍵. </w:t>
      </w:r>
      <w:hyperlink r:id="rId11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https://vigormedia.tw/ai導導入加速落地　傳統產業�%9</w:t>
        </w:r>
      </w:hyperlink>
      <w:r>
        <w:rPr>
          <w:rFonts w:eastAsia="georgia" w:cs="georgia" w:ascii="georgia" w:hAnsi="georgia"/>
          <w:color w:val="000000"/>
        </w:rPr>
        <w:t xml:space="preserve">...</w:t>
      </w:r>
      <w:bookmarkStart w:id="14" w:name="fnref1_1"/>
      <w:bookmarkEnd w:id="14"/>
      <w:hyperlink w:anchor="fn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15" w:name="fn1"/>
    <w:bookmarkEnd w:id="15"/>
    <w:p>
      <w:pPr>
        <w:numPr>
          <w:ilvl w:val="0"/>
          <w:numId w:val="2"/>
        </w:numPr>
        <w:spacing w:line="360" w:after="210" w:lineRule="auto"/>
      </w:pPr>
      <w:hyperlink r:id="rId1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https://vigormedia.tw/ai導入加速落地　傳統產業啟動智慧升級-三大應用/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" w:name="fn2"/>
    <w:bookmarkEnd w:id="16"/>
    <w:p>
      <w:pPr>
        <w:numPr>
          <w:ilvl w:val="0"/>
          <w:numId w:val="2"/>
        </w:numPr>
        <w:spacing w:line="360" w:after="210" w:lineRule="auto"/>
      </w:pPr>
      <w:hyperlink r:id="rId1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https://www.digiknow.com.tw/knowledge/41b118ea46054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" w:name="fn3"/>
    <w:bookmarkEnd w:id="17"/>
    <w:p>
      <w:pPr>
        <w:numPr>
          <w:ilvl w:val="0"/>
          <w:numId w:val="2"/>
        </w:numPr>
        <w:spacing w:line="360" w:after="210" w:lineRule="auto"/>
      </w:pPr>
      <w:hyperlink r:id="rId1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https://vos.tier.org.tw/Viewpoint03More.aspx?DGUID=7aa3f1fd-2f41-46a2-8e01-6cda104e6917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" w:name="fn4"/>
    <w:bookmarkEnd w:id="18"/>
    <w:p>
      <w:pPr>
        <w:numPr>
          <w:ilvl w:val="0"/>
          <w:numId w:val="2"/>
        </w:numPr>
        <w:spacing w:line="360" w:after="210" w:lineRule="auto"/>
      </w:pPr>
      <w:hyperlink r:id="rId1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https://ohya.co/blog/ai-2026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" w:name="fn5"/>
    <w:bookmarkEnd w:id="19"/>
    <w:p>
      <w:pPr>
        <w:numPr>
          <w:ilvl w:val="0"/>
          <w:numId w:val="2"/>
        </w:numPr>
        <w:spacing w:line="360" w:after="210" w:lineRule="auto"/>
      </w:pPr>
      <w:hyperlink r:id="rId1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https://www.iscoollab.com/events/2026-ai-transformation-program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" w:name="fn6"/>
    <w:bookmarkEnd w:id="20"/>
    <w:p>
      <w:pPr>
        <w:numPr>
          <w:ilvl w:val="0"/>
          <w:numId w:val="2"/>
        </w:numPr>
        <w:spacing w:line="360" w:after="210" w:lineRule="auto"/>
      </w:pPr>
      <w:hyperlink r:id="rId1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https://findit.org.tw/Res/2465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" w:name="fn7"/>
    <w:bookmarkEnd w:id="21"/>
    <w:p>
      <w:pPr>
        <w:numPr>
          <w:ilvl w:val="0"/>
          <w:numId w:val="2"/>
        </w:numPr>
        <w:spacing w:line="360" w:after="210" w:lineRule="auto"/>
      </w:pPr>
      <w:hyperlink r:id="rId1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https://www.moea.gov.tw/Mns/populace/news/News.aspx?kind=1&amp;menu_id=40&amp;news_id=122379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" w:name="fn8"/>
    <w:bookmarkEnd w:id="22"/>
    <w:p>
      <w:pPr>
        <w:numPr>
          <w:ilvl w:val="0"/>
          <w:numId w:val="2"/>
        </w:numPr>
        <w:spacing w:line="360" w:after="210" w:lineRule="auto"/>
      </w:pPr>
      <w:hyperlink r:id="rId1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https://www.ithome.com.tw/voice/172640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" w:name="fn9"/>
    <w:bookmarkEnd w:id="23"/>
    <w:p>
      <w:pPr>
        <w:numPr>
          <w:ilvl w:val="0"/>
          <w:numId w:val="2"/>
        </w:numPr>
        <w:spacing w:line="360" w:after="210" w:lineRule="auto"/>
      </w:pPr>
      <w:hyperlink r:id="rId2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https://assets.kpmg.com/content/dam/kpmg/tw/pdf/2025/07/tw-sectors-ai-application-survey-in-taiwan.pdf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" w:name="fn10"/>
    <w:bookmarkEnd w:id="24"/>
    <w:p>
      <w:pPr>
        <w:numPr>
          <w:ilvl w:val="0"/>
          <w:numId w:val="2"/>
        </w:numPr>
        <w:spacing w:line="360" w:after="210" w:lineRule="auto"/>
      </w:pPr>
      <w:hyperlink r:id="rId2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https://ideas-dtri.iii.org.tw/產業資訊/ai-6/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family w:val="auto"/>
    <w:pitch w:val="variable"/>
  </w:font>
  <w:font w:name="helvetica neue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8bb67e395ee7171f7a9937632657f8e016bf4d0b.png" TargetMode="Internal"/><Relationship Id="rId6" Type="http://schemas.openxmlformats.org/officeDocument/2006/relationships/hyperlink" Target="https://www.ithome.com.tw/voice/172640" TargetMode="External"/><Relationship Id="rId7" Type="http://schemas.openxmlformats.org/officeDocument/2006/relationships/hyperlink" Target="https://assets.kpmg.com/content/dam/kpmg/tw/pdf/2025/07/tw-sectors-ai-application-survey-in-taiwan.pdf" TargetMode="External"/><Relationship Id="rId8" Type="http://schemas.openxmlformats.org/officeDocument/2006/relationships/hyperlink" Target="https://ohya.co/blog/ai-2026" TargetMode="External"/><Relationship Id="rId9" Type="http://schemas.openxmlformats.org/officeDocument/2006/relationships/hyperlink" Target="https://www.digiknow.com.tw/knowledge/41b118ea46054" TargetMode="External"/><Relationship Id="rId10" Type="http://schemas.openxmlformats.org/officeDocument/2006/relationships/hyperlink" Target="https://www.moea.gov.tw/Mns/populace/news/News.aspx?kind=1&amp;menu_id=40&amp;news_id=122379" TargetMode="External"/><Relationship Id="rId11" Type="http://schemas.openxmlformats.org/officeDocument/2006/relationships/hyperlink" Target="https://vigormedia.tw/ai%E5%B0%8E%E5%B0%8E%E5%85%A5%E5%8A%A0%E9%80%9F%E8%90%BD%E5%9C%B0%E3%80%80%E5%82%B3%E7%B5%B1%E7%94%A2%E6%A5%AD%E5%259" TargetMode="External"/><Relationship Id="rId12" Type="http://schemas.openxmlformats.org/officeDocument/2006/relationships/hyperlink" Target="https://vigormedia.tw/ai%E5%B0%8E%E5%85%A5%E5%8A%A0%E9%80%9F%E8%90%BD%E5%9C%B0%E3%80%80%E5%82%B3%E7%B5%B1%E7%94%A2%E6%A5%AD%E5%95%9F%E5%8B%95%E6%99%BA%E6%85%A7%E5%8D%87%E7%B4%9A-%E4%B8%89%E5%A4%A7%E6%87%89%E7%94%A8/" TargetMode="External"/><Relationship Id="rId13" Type="http://schemas.openxmlformats.org/officeDocument/2006/relationships/hyperlink" Target="https://www.digiknow.com.tw/knowledge/41b118ea46054" TargetMode="External"/><Relationship Id="rId14" Type="http://schemas.openxmlformats.org/officeDocument/2006/relationships/hyperlink" Target="https://vos.tier.org.tw/Viewpoint03More.aspx?DGUID=7aa3f1fd-2f41-46a2-8e01-6cda104e6917" TargetMode="External"/><Relationship Id="rId15" Type="http://schemas.openxmlformats.org/officeDocument/2006/relationships/hyperlink" Target="https://ohya.co/blog/ai-2026" TargetMode="External"/><Relationship Id="rId16" Type="http://schemas.openxmlformats.org/officeDocument/2006/relationships/hyperlink" Target="https://www.iscoollab.com/events/2026-ai-transformation-program" TargetMode="External"/><Relationship Id="rId17" Type="http://schemas.openxmlformats.org/officeDocument/2006/relationships/hyperlink" Target="https://findit.org.tw/Res/2465" TargetMode="External"/><Relationship Id="rId18" Type="http://schemas.openxmlformats.org/officeDocument/2006/relationships/hyperlink" Target="https://www.moea.gov.tw/Mns/populace/news/News.aspx?kind=1&amp;menu_id=40&amp;news_id=122379" TargetMode="External"/><Relationship Id="rId19" Type="http://schemas.openxmlformats.org/officeDocument/2006/relationships/hyperlink" Target="https://www.ithome.com.tw/voice/172640" TargetMode="External"/><Relationship Id="rId20" Type="http://schemas.openxmlformats.org/officeDocument/2006/relationships/hyperlink" Target="https://assets.kpmg.com/content/dam/kpmg/tw/pdf/2025/07/tw-sectors-ai-application-survey-in-taiwan.pdf" TargetMode="External"/><Relationship Id="rId21" Type="http://schemas.openxmlformats.org/officeDocument/2006/relationships/hyperlink" Target="https://ideas-dtri.iii.org.tw/%E7%94%A2%E6%A5%AD%E8%B3%87%E8%A8%8A/ai-6/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2026-04-26T08:03:47.078Z</dcterms:created>
  <dcterms:modified xsi:type="dcterms:W3CDTF">2026-04-26T08:03:47.078Z</dcterms:modified>
</cp:coreProperties>
</file>